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A2" w:rsidRPr="00B70F4B" w:rsidRDefault="00492BA2">
      <w:pPr>
        <w:rPr>
          <w:i/>
          <w:sz w:val="26"/>
          <w:szCs w:val="26"/>
        </w:rPr>
      </w:pPr>
      <w:r w:rsidRPr="00B70F4B">
        <w:rPr>
          <w:i/>
          <w:sz w:val="26"/>
          <w:szCs w:val="26"/>
        </w:rPr>
        <w:t>K</w:t>
      </w:r>
      <w:r w:rsidR="00C066AF" w:rsidRPr="00B70F4B">
        <w:rPr>
          <w:i/>
          <w:sz w:val="26"/>
          <w:szCs w:val="26"/>
        </w:rPr>
        <w:t>as tulevik on mineviku sarnane? Induktsiooniproble</w:t>
      </w:r>
      <w:r w:rsidRPr="00B70F4B">
        <w:rPr>
          <w:i/>
          <w:sz w:val="26"/>
          <w:szCs w:val="26"/>
        </w:rPr>
        <w:t>em</w:t>
      </w:r>
      <w:r w:rsidR="00C066AF" w:rsidRPr="00B70F4B">
        <w:rPr>
          <w:i/>
          <w:sz w:val="26"/>
          <w:szCs w:val="26"/>
        </w:rPr>
        <w:t xml:space="preserve"> </w:t>
      </w:r>
    </w:p>
    <w:p w:rsidR="00240149" w:rsidRDefault="00492BA2">
      <w:r>
        <w:t xml:space="preserve">Kogemus tekitab meis usu, et tulevik on mineviku sarnane. Hume ütles, et tegutseva (praktilise) olendina rahulduks ta selle vastusega, kuid mitte filosoofina, kellele on omane teadmishimu või koguni skeptitsism. Mitte mõistuslik arutlus ei sunni meid tulevikult ootama sarnasust minevikuga, sest seda teevad isegi väikesed lapsed (saanud kõrvetada, hoiavad nad tuleleegist eemale). Oletus, et tulevik on mineviku sarnane, tuleneb Hume’i veendumuse kohaselt </w:t>
      </w:r>
      <w:r w:rsidRPr="00C066AF">
        <w:rPr>
          <w:i/>
        </w:rPr>
        <w:t>harjumusest</w:t>
      </w:r>
      <w:r>
        <w:t xml:space="preserve">, mis sunnib meid tulevikus ootama samasugust sündmuste järgnemist, nagu seda oleme harjunud kogema (minevikus). Kui tuleviku üle otsustataks mineviku alusel vaid mõistuslike järelduste teel, siis ei kaasneks sellega kunagi usk. Siin tekibki nn induktsiooniprobleem: </w:t>
      </w:r>
      <w:r w:rsidRPr="00492BA2">
        <w:rPr>
          <w:i/>
        </w:rPr>
        <w:t>mille alusel me võime väita, et tulevik on mineviku sarnane?</w:t>
      </w:r>
      <w:r>
        <w:t xml:space="preserve"> Hume’i arvates ei saagi seda kindlalt väita – </w:t>
      </w:r>
      <w:r w:rsidRPr="00492BA2">
        <w:rPr>
          <w:i/>
        </w:rPr>
        <w:t>me saame vaid uskuda, et see nii on.</w:t>
      </w:r>
      <w:r>
        <w:t xml:space="preserve"> Ütelda, et alati on ju nii olnud, et tulevik on mineviku sarnane olnud, ei põhjenda samu ootusi tuleviku suhtes, sest kõigepealt peaksime eeldama, et tulevik on mineviku sarnane. Aga me tahame seda ju alles tõestada. Kui eitada induktsiooni, siis ei ole ükski tulevikuootus mõistuspärane (st mõistuslikult õigustatud) – isegi ootus, et meil ka tulevikus ootused on, märkis Russell.</w:t>
      </w:r>
      <w:r w:rsidR="00C066AF" w:rsidRPr="00C066AF">
        <w:t xml:space="preserve"> </w:t>
      </w:r>
      <w:r w:rsidR="00C066AF">
        <w:t>(Allikas: Meos, Uusaja filosoofia, lk 168-169)</w:t>
      </w:r>
    </w:p>
    <w:p w:rsidR="00D67B09" w:rsidRDefault="00C066AF" w:rsidP="00C066AF">
      <w:r>
        <w:t xml:space="preserve">Kokkuvõtvalt: </w:t>
      </w:r>
      <w:r w:rsidR="00A0639F" w:rsidRPr="00C066AF">
        <w:t>induktsiooniprobleem seisneb selles, et minevikus toimunu (</w:t>
      </w:r>
      <w:r>
        <w:t xml:space="preserve">sh teaduslikud </w:t>
      </w:r>
      <w:r w:rsidR="00A0639F" w:rsidRPr="00C066AF">
        <w:t xml:space="preserve">katsed, vaatlused jne) põhjal ei saa teha selgeid järeldusi tuleviku kohta, sest tulevik ei pruugi olla mineviku sarnane. </w:t>
      </w:r>
    </w:p>
    <w:p w:rsidR="00C066AF" w:rsidRDefault="00C066AF" w:rsidP="00C066AF">
      <w:r w:rsidRPr="007E6647">
        <w:rPr>
          <w:u w:val="single"/>
        </w:rPr>
        <w:t>Küsimus</w:t>
      </w:r>
      <w:r w:rsidR="00BA0358" w:rsidRPr="007E6647">
        <w:rPr>
          <w:u w:val="single"/>
        </w:rPr>
        <w:t xml:space="preserve"> aruteluks</w:t>
      </w:r>
      <w:r>
        <w:t xml:space="preserve">: oletame, et nendel õpilastel on õigus, kes väidavad, et nad </w:t>
      </w:r>
      <w:r w:rsidRPr="00C066AF">
        <w:rPr>
          <w:i/>
        </w:rPr>
        <w:t>teavad</w:t>
      </w:r>
      <w:r>
        <w:t>, et päike homme tõuseb. Sõna „homme“ viidaku siin tulevikule kui sellisele ning mitte ilmtingimata konkreetselt homsele päevale.</w:t>
      </w:r>
      <w:r w:rsidR="00BA0358">
        <w:t xml:space="preserve"> Oletame nüüd, et need õpilased, sama analoogiat kasutades, </w:t>
      </w:r>
      <w:r w:rsidR="00BA0358" w:rsidRPr="00BA0358">
        <w:rPr>
          <w:i/>
        </w:rPr>
        <w:t xml:space="preserve">teavad </w:t>
      </w:r>
      <w:r w:rsidR="00BA0358">
        <w:t xml:space="preserve">ka seda, milline on tuleviku kool. Kas siis võib väita, et meid ei oota ees mittemingisugune areng, sest, võttes aluseks väitjate eeldust, et tulevik on mineviku sarnane, on ka tuleviku kool väga sarnane mineviku ja oleviku kooliga? Kas see </w:t>
      </w:r>
      <w:r w:rsidR="00BA0358" w:rsidRPr="00BA0358">
        <w:rPr>
          <w:i/>
        </w:rPr>
        <w:t>teadmine</w:t>
      </w:r>
      <w:r w:rsidR="00BA0358">
        <w:t>, et päike homme tõuseb, võib meid viia stagnatsioonini?</w:t>
      </w:r>
    </w:p>
    <w:p w:rsidR="00371A52" w:rsidRPr="00B70F4B" w:rsidRDefault="00371A52" w:rsidP="00C066AF">
      <w:pPr>
        <w:rPr>
          <w:i/>
          <w:sz w:val="26"/>
          <w:szCs w:val="26"/>
        </w:rPr>
      </w:pPr>
      <w:r w:rsidRPr="00B70F4B">
        <w:rPr>
          <w:i/>
          <w:sz w:val="26"/>
          <w:szCs w:val="26"/>
        </w:rPr>
        <w:t>Induktiivne meetod</w:t>
      </w:r>
    </w:p>
    <w:p w:rsidR="00D67B09" w:rsidRPr="00371A52" w:rsidRDefault="00371A52" w:rsidP="00371A52">
      <w:r>
        <w:t xml:space="preserve">Induktiivne arutlus on </w:t>
      </w:r>
      <w:r w:rsidRPr="00F11482">
        <w:rPr>
          <w:u w:val="single"/>
        </w:rPr>
        <w:t>üksikult üldisele arutlus</w:t>
      </w:r>
      <w:r>
        <w:t xml:space="preserve">. </w:t>
      </w:r>
      <w:r w:rsidR="00A0639F" w:rsidRPr="00371A52">
        <w:t xml:space="preserve"> </w:t>
      </w:r>
      <w:r>
        <w:t>Enne meetodi kasutamist ei tehta üldistust, vaid alles siis, kui on uuritud üksikjuhte. Üksikute detailide/asjaosaliste põhjal tehakse üldistus. Antud meetodi “häda” seisneb aga</w:t>
      </w:r>
      <w:r w:rsidR="00A0639F" w:rsidRPr="00371A52">
        <w:t xml:space="preserve"> selles, et kui me püüame midagi järeldada, siis ei pruugi n</w:t>
      </w:r>
      <w:r>
        <w:t>eed järeldused veel tõesed olla, st kehtida kõigi asjaosaliste kohta.</w:t>
      </w:r>
    </w:p>
    <w:p w:rsidR="00D67B09" w:rsidRPr="00371A52" w:rsidRDefault="00A0639F" w:rsidP="00371A52">
      <w:r w:rsidRPr="00371A52">
        <w:t>Oletagem, et soovin uurida induktiivset meetodit ka</w:t>
      </w:r>
      <w:r w:rsidR="00371A52">
        <w:t>sutades, kas kõikidel ploomidel</w:t>
      </w:r>
      <w:r w:rsidRPr="00371A52">
        <w:t xml:space="preserve"> on kivi. </w:t>
      </w:r>
    </w:p>
    <w:p w:rsidR="00D67B09" w:rsidRPr="00371A52" w:rsidRDefault="00371A52" w:rsidP="00371A52">
      <w:r>
        <w:t>Ka pärast 1000. lahti</w:t>
      </w:r>
      <w:r w:rsidR="00A0639F" w:rsidRPr="00371A52">
        <w:t xml:space="preserve"> lahti lõikamist säilib tõenäosus, et 1001. on ilma kivita. Seega</w:t>
      </w:r>
      <w:r>
        <w:t>: 1000 õige eelduse (1. ploomis</w:t>
      </w:r>
      <w:r w:rsidR="00A0639F" w:rsidRPr="00371A52">
        <w:t xml:space="preserve"> on ki</w:t>
      </w:r>
      <w:r>
        <w:t>vi, 2. ploomis</w:t>
      </w:r>
      <w:r w:rsidR="00A0639F" w:rsidRPr="00371A52">
        <w:t xml:space="preserve"> on kivi jne) korral ei pruu</w:t>
      </w:r>
      <w:r>
        <w:t>gi järeldus “kõikidel ploomidel</w:t>
      </w:r>
      <w:r w:rsidR="00A0639F" w:rsidRPr="00371A52">
        <w:t xml:space="preserve"> on kivi” olla korrektne. </w:t>
      </w:r>
    </w:p>
    <w:p w:rsidR="00D67B09" w:rsidRDefault="00A0639F" w:rsidP="00371A52">
      <w:r w:rsidRPr="00371A52">
        <w:t xml:space="preserve">Järelikult: loodusteadlase poolt teostatud katsete põhjal ei pruugi ilmtingimata sündida tegelikkust tõepäraselt kirjeldav teooria, sest nt 1001. katse tulemus võib olla ootamatu …  </w:t>
      </w:r>
    </w:p>
    <w:p w:rsidR="00B74F60" w:rsidRDefault="00371A52" w:rsidP="00371A52">
      <w:r>
        <w:t xml:space="preserve">Mõnikord räägitakse ka täielikust induktsioonist. Sel juhul on võimalik uurida tõepoolest </w:t>
      </w:r>
      <w:r w:rsidRPr="00F11482">
        <w:rPr>
          <w:u w:val="single"/>
        </w:rPr>
        <w:t>kõiki asjaosalisi</w:t>
      </w:r>
      <w:r>
        <w:t>. Üldjuhul on aga suur osa sotsioloogiliste uuringute tulemused mittetäielikud induktsioonid.</w:t>
      </w:r>
    </w:p>
    <w:p w:rsidR="00371A52" w:rsidRPr="00B70F4B" w:rsidRDefault="00371A52" w:rsidP="00371A52">
      <w:pPr>
        <w:rPr>
          <w:i/>
          <w:sz w:val="26"/>
          <w:szCs w:val="26"/>
        </w:rPr>
      </w:pPr>
      <w:r w:rsidRPr="00B70F4B">
        <w:rPr>
          <w:i/>
          <w:sz w:val="26"/>
          <w:szCs w:val="26"/>
        </w:rPr>
        <w:t>Deduktiivne meetod</w:t>
      </w:r>
    </w:p>
    <w:p w:rsidR="00371A52" w:rsidRPr="00371A52" w:rsidRDefault="00371A52" w:rsidP="00371A52">
      <w:r>
        <w:t xml:space="preserve">See on </w:t>
      </w:r>
      <w:r w:rsidRPr="00F11482">
        <w:rPr>
          <w:u w:val="single"/>
        </w:rPr>
        <w:t>üldiselt üksikule arutlus</w:t>
      </w:r>
      <w:r>
        <w:t xml:space="preserve">. Meil on esmalt üldistav oletus/hüpotees ning alles seejärel </w:t>
      </w:r>
      <w:r w:rsidR="00990D84">
        <w:t>hakkame uurima hüpoteesi. Selleks kasutame vaatlusi, katseid jne. D</w:t>
      </w:r>
      <w:r w:rsidR="00990D84">
        <w:rPr>
          <w:rFonts w:ascii="Arial" w:hAnsi="Arial" w:cs="Arial"/>
          <w:color w:val="252525"/>
          <w:sz w:val="21"/>
          <w:szCs w:val="21"/>
          <w:shd w:val="clear" w:color="auto" w:fill="FFFFFF"/>
        </w:rPr>
        <w:t>eduktiivse meetodiga saab hüpoteesile vaid kinnitusi leida, mitte aga</w:t>
      </w:r>
      <w:r w:rsidR="00990D84">
        <w:rPr>
          <w:rStyle w:val="apple-converted-space"/>
          <w:rFonts w:ascii="Arial" w:hAnsi="Arial" w:cs="Arial"/>
          <w:color w:val="252525"/>
          <w:sz w:val="21"/>
          <w:szCs w:val="21"/>
          <w:shd w:val="clear" w:color="auto" w:fill="FFFFFF"/>
        </w:rPr>
        <w:t xml:space="preserve"> lõpuni ära </w:t>
      </w:r>
      <w:r w:rsidR="00990D84" w:rsidRPr="00990D84">
        <w:rPr>
          <w:rFonts w:ascii="Arial" w:hAnsi="Arial" w:cs="Arial"/>
          <w:sz w:val="21"/>
          <w:szCs w:val="21"/>
          <w:shd w:val="clear" w:color="auto" w:fill="FFFFFF"/>
        </w:rPr>
        <w:t>tõestada</w:t>
      </w:r>
      <w:r w:rsidR="00990D84">
        <w:rPr>
          <w:rStyle w:val="apple-converted-space"/>
          <w:rFonts w:ascii="Arial" w:hAnsi="Arial" w:cs="Arial"/>
          <w:color w:val="252525"/>
          <w:sz w:val="21"/>
          <w:szCs w:val="21"/>
          <w:shd w:val="clear" w:color="auto" w:fill="FFFFFF"/>
        </w:rPr>
        <w:t> </w:t>
      </w:r>
      <w:r w:rsidR="00990D84">
        <w:rPr>
          <w:rFonts w:ascii="Arial" w:hAnsi="Arial" w:cs="Arial"/>
          <w:color w:val="252525"/>
          <w:sz w:val="21"/>
          <w:szCs w:val="21"/>
          <w:shd w:val="clear" w:color="auto" w:fill="FFFFFF"/>
        </w:rPr>
        <w:t>hüpoteesi paikapidavust. Seda meetodit kasutatakse teaduses väga sageli.</w:t>
      </w:r>
    </w:p>
    <w:p w:rsidR="00371A52" w:rsidRPr="00B70F4B" w:rsidRDefault="00B74F60" w:rsidP="00C066AF">
      <w:pPr>
        <w:rPr>
          <w:i/>
          <w:sz w:val="26"/>
          <w:szCs w:val="26"/>
        </w:rPr>
      </w:pPr>
      <w:r w:rsidRPr="00B70F4B">
        <w:rPr>
          <w:i/>
          <w:sz w:val="26"/>
          <w:szCs w:val="26"/>
        </w:rPr>
        <w:t>Mõtle oma mõtlemisest</w:t>
      </w:r>
      <w:r w:rsidR="00B70F4B">
        <w:rPr>
          <w:i/>
          <w:sz w:val="26"/>
          <w:szCs w:val="26"/>
        </w:rPr>
        <w:t>!</w:t>
      </w:r>
    </w:p>
    <w:p w:rsidR="00B74F60" w:rsidRDefault="00B74F60" w:rsidP="00C066AF">
      <w:r>
        <w:t>On see üksikult üldisele või üldiselt üksikule? Kui ei suuda otsustada, siis</w:t>
      </w:r>
      <w:r w:rsidR="00F11482">
        <w:t xml:space="preserve"> mõtle, millise meetodi valisid</w:t>
      </w:r>
      <w:r w:rsidR="00B70F4B">
        <w:t xml:space="preserve"> oma uurimuslikus aastatöös või kuidas Sa mõtestad enese jaoks lahti ajalooliseid sündmuseid</w:t>
      </w:r>
      <w:r w:rsidR="00F11482">
        <w:t xml:space="preserve"> – kas Sind huvitab esmalt üksikjuhtum või tervele ajastule iseloomulikud jooned</w:t>
      </w:r>
      <w:r w:rsidR="00B70F4B">
        <w:t>?</w:t>
      </w:r>
    </w:p>
    <w:p w:rsidR="00F11482" w:rsidRDefault="00F11482" w:rsidP="00C066AF">
      <w:pPr>
        <w:sectPr w:rsidR="00F11482" w:rsidSect="00C066AF">
          <w:pgSz w:w="11906" w:h="16838"/>
          <w:pgMar w:top="397" w:right="454" w:bottom="397" w:left="454" w:header="708" w:footer="708" w:gutter="0"/>
          <w:cols w:space="708"/>
          <w:docGrid w:linePitch="360"/>
        </w:sectPr>
      </w:pPr>
    </w:p>
    <w:p w:rsidR="00B74F60" w:rsidRDefault="00B74F60" w:rsidP="00C066AF">
      <w:r>
        <w:lastRenderedPageBreak/>
        <w:t>Millist meetodit kasutaksid, kui tahad teada saada, kas:</w:t>
      </w:r>
    </w:p>
    <w:p w:rsidR="00B74F60" w:rsidRDefault="00B74F60" w:rsidP="00B74F60">
      <w:pPr>
        <w:pStyle w:val="Loendilik"/>
        <w:numPr>
          <w:ilvl w:val="0"/>
          <w:numId w:val="3"/>
        </w:numPr>
      </w:pPr>
      <w:r>
        <w:t>pärnakad suitsetavad?</w:t>
      </w:r>
    </w:p>
    <w:p w:rsidR="00B74F60" w:rsidRDefault="00B74F60" w:rsidP="00B74F60">
      <w:pPr>
        <w:pStyle w:val="Loendilik"/>
        <w:numPr>
          <w:ilvl w:val="0"/>
          <w:numId w:val="3"/>
        </w:numPr>
      </w:pPr>
      <w:r>
        <w:t>elevantidel on eneseteadvus?</w:t>
      </w:r>
      <w:bookmarkStart w:id="0" w:name="_GoBack"/>
      <w:bookmarkEnd w:id="0"/>
    </w:p>
    <w:p w:rsidR="00B74F60" w:rsidRDefault="00B70F4B" w:rsidP="00B74F60">
      <w:pPr>
        <w:pStyle w:val="Loendilik"/>
        <w:numPr>
          <w:ilvl w:val="0"/>
          <w:numId w:val="3"/>
        </w:numPr>
      </w:pPr>
      <w:r>
        <w:lastRenderedPageBreak/>
        <w:t xml:space="preserve">Pärnu </w:t>
      </w:r>
      <w:r w:rsidR="002574F6">
        <w:t>Ühisgümnaasiumis õppivad noorsportlased kasutavad võistlustel keela</w:t>
      </w:r>
      <w:r w:rsidR="00B63E36">
        <w:t xml:space="preserve">tud aineid tulemuse parandamise </w:t>
      </w:r>
      <w:r w:rsidR="002574F6">
        <w:t>nimel?</w:t>
      </w:r>
    </w:p>
    <w:p w:rsidR="00F11482" w:rsidRDefault="00F11482" w:rsidP="00C066AF">
      <w:pPr>
        <w:sectPr w:rsidR="00F11482" w:rsidSect="00F11482">
          <w:type w:val="continuous"/>
          <w:pgSz w:w="11906" w:h="16838"/>
          <w:pgMar w:top="397" w:right="454" w:bottom="397" w:left="454" w:header="708" w:footer="708" w:gutter="0"/>
          <w:cols w:num="2" w:space="708"/>
          <w:docGrid w:linePitch="360"/>
        </w:sectPr>
      </w:pPr>
    </w:p>
    <w:p w:rsidR="00B74F60" w:rsidRPr="00B74F60" w:rsidRDefault="00B74F60" w:rsidP="00C066AF"/>
    <w:p w:rsidR="00C066AF" w:rsidRDefault="00C066AF"/>
    <w:sectPr w:rsidR="00C066AF" w:rsidSect="00F11482">
      <w:type w:val="continuous"/>
      <w:pgSz w:w="11906" w:h="16838"/>
      <w:pgMar w:top="397" w:right="454" w:bottom="39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722"/>
    <w:multiLevelType w:val="hybridMultilevel"/>
    <w:tmpl w:val="16284238"/>
    <w:lvl w:ilvl="0" w:tplc="F47CC2E4">
      <w:start w:val="1"/>
      <w:numFmt w:val="bullet"/>
      <w:lvlText w:val=""/>
      <w:lvlJc w:val="left"/>
      <w:pPr>
        <w:tabs>
          <w:tab w:val="num" w:pos="720"/>
        </w:tabs>
        <w:ind w:left="720" w:hanging="360"/>
      </w:pPr>
      <w:rPr>
        <w:rFonts w:ascii="Wingdings" w:hAnsi="Wingdings" w:hint="default"/>
      </w:rPr>
    </w:lvl>
    <w:lvl w:ilvl="1" w:tplc="5CDA7366" w:tentative="1">
      <w:start w:val="1"/>
      <w:numFmt w:val="bullet"/>
      <w:lvlText w:val=""/>
      <w:lvlJc w:val="left"/>
      <w:pPr>
        <w:tabs>
          <w:tab w:val="num" w:pos="1440"/>
        </w:tabs>
        <w:ind w:left="1440" w:hanging="360"/>
      </w:pPr>
      <w:rPr>
        <w:rFonts w:ascii="Wingdings" w:hAnsi="Wingdings" w:hint="default"/>
      </w:rPr>
    </w:lvl>
    <w:lvl w:ilvl="2" w:tplc="7C22880E" w:tentative="1">
      <w:start w:val="1"/>
      <w:numFmt w:val="bullet"/>
      <w:lvlText w:val=""/>
      <w:lvlJc w:val="left"/>
      <w:pPr>
        <w:tabs>
          <w:tab w:val="num" w:pos="2160"/>
        </w:tabs>
        <w:ind w:left="2160" w:hanging="360"/>
      </w:pPr>
      <w:rPr>
        <w:rFonts w:ascii="Wingdings" w:hAnsi="Wingdings" w:hint="default"/>
      </w:rPr>
    </w:lvl>
    <w:lvl w:ilvl="3" w:tplc="EBC2148E" w:tentative="1">
      <w:start w:val="1"/>
      <w:numFmt w:val="bullet"/>
      <w:lvlText w:val=""/>
      <w:lvlJc w:val="left"/>
      <w:pPr>
        <w:tabs>
          <w:tab w:val="num" w:pos="2880"/>
        </w:tabs>
        <w:ind w:left="2880" w:hanging="360"/>
      </w:pPr>
      <w:rPr>
        <w:rFonts w:ascii="Wingdings" w:hAnsi="Wingdings" w:hint="default"/>
      </w:rPr>
    </w:lvl>
    <w:lvl w:ilvl="4" w:tplc="F68639D0" w:tentative="1">
      <w:start w:val="1"/>
      <w:numFmt w:val="bullet"/>
      <w:lvlText w:val=""/>
      <w:lvlJc w:val="left"/>
      <w:pPr>
        <w:tabs>
          <w:tab w:val="num" w:pos="3600"/>
        </w:tabs>
        <w:ind w:left="3600" w:hanging="360"/>
      </w:pPr>
      <w:rPr>
        <w:rFonts w:ascii="Wingdings" w:hAnsi="Wingdings" w:hint="default"/>
      </w:rPr>
    </w:lvl>
    <w:lvl w:ilvl="5" w:tplc="5F14F08C" w:tentative="1">
      <w:start w:val="1"/>
      <w:numFmt w:val="bullet"/>
      <w:lvlText w:val=""/>
      <w:lvlJc w:val="left"/>
      <w:pPr>
        <w:tabs>
          <w:tab w:val="num" w:pos="4320"/>
        </w:tabs>
        <w:ind w:left="4320" w:hanging="360"/>
      </w:pPr>
      <w:rPr>
        <w:rFonts w:ascii="Wingdings" w:hAnsi="Wingdings" w:hint="default"/>
      </w:rPr>
    </w:lvl>
    <w:lvl w:ilvl="6" w:tplc="B53ADEA0" w:tentative="1">
      <w:start w:val="1"/>
      <w:numFmt w:val="bullet"/>
      <w:lvlText w:val=""/>
      <w:lvlJc w:val="left"/>
      <w:pPr>
        <w:tabs>
          <w:tab w:val="num" w:pos="5040"/>
        </w:tabs>
        <w:ind w:left="5040" w:hanging="360"/>
      </w:pPr>
      <w:rPr>
        <w:rFonts w:ascii="Wingdings" w:hAnsi="Wingdings" w:hint="default"/>
      </w:rPr>
    </w:lvl>
    <w:lvl w:ilvl="7" w:tplc="4D565EC0" w:tentative="1">
      <w:start w:val="1"/>
      <w:numFmt w:val="bullet"/>
      <w:lvlText w:val=""/>
      <w:lvlJc w:val="left"/>
      <w:pPr>
        <w:tabs>
          <w:tab w:val="num" w:pos="5760"/>
        </w:tabs>
        <w:ind w:left="5760" w:hanging="360"/>
      </w:pPr>
      <w:rPr>
        <w:rFonts w:ascii="Wingdings" w:hAnsi="Wingdings" w:hint="default"/>
      </w:rPr>
    </w:lvl>
    <w:lvl w:ilvl="8" w:tplc="81506E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96CA9"/>
    <w:multiLevelType w:val="hybridMultilevel"/>
    <w:tmpl w:val="D66ED7A2"/>
    <w:lvl w:ilvl="0" w:tplc="E8E0711E">
      <w:start w:val="1"/>
      <w:numFmt w:val="bullet"/>
      <w:lvlText w:val=""/>
      <w:lvlJc w:val="left"/>
      <w:pPr>
        <w:tabs>
          <w:tab w:val="num" w:pos="720"/>
        </w:tabs>
        <w:ind w:left="720" w:hanging="360"/>
      </w:pPr>
      <w:rPr>
        <w:rFonts w:ascii="Wingdings" w:hAnsi="Wingdings" w:hint="default"/>
      </w:rPr>
    </w:lvl>
    <w:lvl w:ilvl="1" w:tplc="131A1980" w:tentative="1">
      <w:start w:val="1"/>
      <w:numFmt w:val="bullet"/>
      <w:lvlText w:val=""/>
      <w:lvlJc w:val="left"/>
      <w:pPr>
        <w:tabs>
          <w:tab w:val="num" w:pos="1440"/>
        </w:tabs>
        <w:ind w:left="1440" w:hanging="360"/>
      </w:pPr>
      <w:rPr>
        <w:rFonts w:ascii="Wingdings" w:hAnsi="Wingdings" w:hint="default"/>
      </w:rPr>
    </w:lvl>
    <w:lvl w:ilvl="2" w:tplc="C950829C" w:tentative="1">
      <w:start w:val="1"/>
      <w:numFmt w:val="bullet"/>
      <w:lvlText w:val=""/>
      <w:lvlJc w:val="left"/>
      <w:pPr>
        <w:tabs>
          <w:tab w:val="num" w:pos="2160"/>
        </w:tabs>
        <w:ind w:left="2160" w:hanging="360"/>
      </w:pPr>
      <w:rPr>
        <w:rFonts w:ascii="Wingdings" w:hAnsi="Wingdings" w:hint="default"/>
      </w:rPr>
    </w:lvl>
    <w:lvl w:ilvl="3" w:tplc="12968726" w:tentative="1">
      <w:start w:val="1"/>
      <w:numFmt w:val="bullet"/>
      <w:lvlText w:val=""/>
      <w:lvlJc w:val="left"/>
      <w:pPr>
        <w:tabs>
          <w:tab w:val="num" w:pos="2880"/>
        </w:tabs>
        <w:ind w:left="2880" w:hanging="360"/>
      </w:pPr>
      <w:rPr>
        <w:rFonts w:ascii="Wingdings" w:hAnsi="Wingdings" w:hint="default"/>
      </w:rPr>
    </w:lvl>
    <w:lvl w:ilvl="4" w:tplc="47C47760" w:tentative="1">
      <w:start w:val="1"/>
      <w:numFmt w:val="bullet"/>
      <w:lvlText w:val=""/>
      <w:lvlJc w:val="left"/>
      <w:pPr>
        <w:tabs>
          <w:tab w:val="num" w:pos="3600"/>
        </w:tabs>
        <w:ind w:left="3600" w:hanging="360"/>
      </w:pPr>
      <w:rPr>
        <w:rFonts w:ascii="Wingdings" w:hAnsi="Wingdings" w:hint="default"/>
      </w:rPr>
    </w:lvl>
    <w:lvl w:ilvl="5" w:tplc="270AF44C" w:tentative="1">
      <w:start w:val="1"/>
      <w:numFmt w:val="bullet"/>
      <w:lvlText w:val=""/>
      <w:lvlJc w:val="left"/>
      <w:pPr>
        <w:tabs>
          <w:tab w:val="num" w:pos="4320"/>
        </w:tabs>
        <w:ind w:left="4320" w:hanging="360"/>
      </w:pPr>
      <w:rPr>
        <w:rFonts w:ascii="Wingdings" w:hAnsi="Wingdings" w:hint="default"/>
      </w:rPr>
    </w:lvl>
    <w:lvl w:ilvl="6" w:tplc="CEBCB1D8" w:tentative="1">
      <w:start w:val="1"/>
      <w:numFmt w:val="bullet"/>
      <w:lvlText w:val=""/>
      <w:lvlJc w:val="left"/>
      <w:pPr>
        <w:tabs>
          <w:tab w:val="num" w:pos="5040"/>
        </w:tabs>
        <w:ind w:left="5040" w:hanging="360"/>
      </w:pPr>
      <w:rPr>
        <w:rFonts w:ascii="Wingdings" w:hAnsi="Wingdings" w:hint="default"/>
      </w:rPr>
    </w:lvl>
    <w:lvl w:ilvl="7" w:tplc="531CEC36" w:tentative="1">
      <w:start w:val="1"/>
      <w:numFmt w:val="bullet"/>
      <w:lvlText w:val=""/>
      <w:lvlJc w:val="left"/>
      <w:pPr>
        <w:tabs>
          <w:tab w:val="num" w:pos="5760"/>
        </w:tabs>
        <w:ind w:left="5760" w:hanging="360"/>
      </w:pPr>
      <w:rPr>
        <w:rFonts w:ascii="Wingdings" w:hAnsi="Wingdings" w:hint="default"/>
      </w:rPr>
    </w:lvl>
    <w:lvl w:ilvl="8" w:tplc="56FC7F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14468"/>
    <w:multiLevelType w:val="hybridMultilevel"/>
    <w:tmpl w:val="5ACC9F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A2"/>
    <w:rsid w:val="00240149"/>
    <w:rsid w:val="002574F6"/>
    <w:rsid w:val="00371A52"/>
    <w:rsid w:val="00492BA2"/>
    <w:rsid w:val="007E6647"/>
    <w:rsid w:val="00990D84"/>
    <w:rsid w:val="00A0639F"/>
    <w:rsid w:val="00B63E36"/>
    <w:rsid w:val="00B70F4B"/>
    <w:rsid w:val="00B74F60"/>
    <w:rsid w:val="00BA0358"/>
    <w:rsid w:val="00BC105E"/>
    <w:rsid w:val="00C066AF"/>
    <w:rsid w:val="00D67B09"/>
    <w:rsid w:val="00F114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751F"/>
  <w15:docId w15:val="{AFC257D8-0423-4655-9C9E-E0B43F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066AF"/>
    <w:pPr>
      <w:spacing w:after="0" w:line="240" w:lineRule="auto"/>
      <w:ind w:left="720"/>
      <w:contextualSpacing/>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990D84"/>
  </w:style>
  <w:style w:type="character" w:styleId="Hperlink">
    <w:name w:val="Hyperlink"/>
    <w:basedOn w:val="Liguvaikefont"/>
    <w:uiPriority w:val="99"/>
    <w:semiHidden/>
    <w:unhideWhenUsed/>
    <w:rsid w:val="00990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202">
      <w:bodyDiv w:val="1"/>
      <w:marLeft w:val="0"/>
      <w:marRight w:val="0"/>
      <w:marTop w:val="0"/>
      <w:marBottom w:val="0"/>
      <w:divBdr>
        <w:top w:val="none" w:sz="0" w:space="0" w:color="auto"/>
        <w:left w:val="none" w:sz="0" w:space="0" w:color="auto"/>
        <w:bottom w:val="none" w:sz="0" w:space="0" w:color="auto"/>
        <w:right w:val="none" w:sz="0" w:space="0" w:color="auto"/>
      </w:divBdr>
      <w:divsChild>
        <w:div w:id="557866548">
          <w:marLeft w:val="547"/>
          <w:marRight w:val="0"/>
          <w:marTop w:val="96"/>
          <w:marBottom w:val="0"/>
          <w:divBdr>
            <w:top w:val="none" w:sz="0" w:space="0" w:color="auto"/>
            <w:left w:val="none" w:sz="0" w:space="0" w:color="auto"/>
            <w:bottom w:val="none" w:sz="0" w:space="0" w:color="auto"/>
            <w:right w:val="none" w:sz="0" w:space="0" w:color="auto"/>
          </w:divBdr>
        </w:div>
      </w:divsChild>
    </w:div>
    <w:div w:id="1776975678">
      <w:bodyDiv w:val="1"/>
      <w:marLeft w:val="0"/>
      <w:marRight w:val="0"/>
      <w:marTop w:val="0"/>
      <w:marBottom w:val="0"/>
      <w:divBdr>
        <w:top w:val="none" w:sz="0" w:space="0" w:color="auto"/>
        <w:left w:val="none" w:sz="0" w:space="0" w:color="auto"/>
        <w:bottom w:val="none" w:sz="0" w:space="0" w:color="auto"/>
        <w:right w:val="none" w:sz="0" w:space="0" w:color="auto"/>
      </w:divBdr>
      <w:divsChild>
        <w:div w:id="1853375676">
          <w:marLeft w:val="547"/>
          <w:marRight w:val="0"/>
          <w:marTop w:val="115"/>
          <w:marBottom w:val="0"/>
          <w:divBdr>
            <w:top w:val="none" w:sz="0" w:space="0" w:color="auto"/>
            <w:left w:val="none" w:sz="0" w:space="0" w:color="auto"/>
            <w:bottom w:val="none" w:sz="0" w:space="0" w:color="auto"/>
            <w:right w:val="none" w:sz="0" w:space="0" w:color="auto"/>
          </w:divBdr>
        </w:div>
        <w:div w:id="1094398834">
          <w:marLeft w:val="547"/>
          <w:marRight w:val="0"/>
          <w:marTop w:val="115"/>
          <w:marBottom w:val="0"/>
          <w:divBdr>
            <w:top w:val="none" w:sz="0" w:space="0" w:color="auto"/>
            <w:left w:val="none" w:sz="0" w:space="0" w:color="auto"/>
            <w:bottom w:val="none" w:sz="0" w:space="0" w:color="auto"/>
            <w:right w:val="none" w:sz="0" w:space="0" w:color="auto"/>
          </w:divBdr>
        </w:div>
        <w:div w:id="1861972104">
          <w:marLeft w:val="547"/>
          <w:marRight w:val="0"/>
          <w:marTop w:val="115"/>
          <w:marBottom w:val="0"/>
          <w:divBdr>
            <w:top w:val="none" w:sz="0" w:space="0" w:color="auto"/>
            <w:left w:val="none" w:sz="0" w:space="0" w:color="auto"/>
            <w:bottom w:val="none" w:sz="0" w:space="0" w:color="auto"/>
            <w:right w:val="none" w:sz="0" w:space="0" w:color="auto"/>
          </w:divBdr>
        </w:div>
        <w:div w:id="2032533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6</cp:revision>
  <dcterms:created xsi:type="dcterms:W3CDTF">2015-01-31T20:00:00Z</dcterms:created>
  <dcterms:modified xsi:type="dcterms:W3CDTF">2018-10-16T19:28:00Z</dcterms:modified>
</cp:coreProperties>
</file>